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FFE94" w14:textId="15F6130C"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w:t>
      </w:r>
      <w:r w:rsidR="000C775E">
        <w:rPr>
          <w:rFonts w:cs="Calibri"/>
          <w:b/>
          <w:sz w:val="28"/>
          <w:szCs w:val="28"/>
        </w:rPr>
        <w:t>výzvy</w:t>
      </w:r>
      <w:r w:rsidRPr="00574136">
        <w:rPr>
          <w:rFonts w:cs="Calibri"/>
          <w:b/>
          <w:sz w:val="28"/>
          <w:szCs w:val="28"/>
        </w:rPr>
        <w:t xml:space="preserv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bankovní spojení:</w:t>
      </w:r>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Default="0039776F" w:rsidP="00984931">
      <w:pPr>
        <w:tabs>
          <w:tab w:val="left" w:pos="4253"/>
        </w:tabs>
        <w:spacing w:after="0" w:line="240" w:lineRule="auto"/>
        <w:rPr>
          <w:rFonts w:asciiTheme="minorHAnsi" w:hAnsiTheme="minorHAnsi" w:cstheme="minorHAnsi"/>
        </w:rPr>
      </w:pPr>
    </w:p>
    <w:p w14:paraId="614D38AD" w14:textId="77777777" w:rsidR="0049647E" w:rsidRDefault="0049647E" w:rsidP="00984931">
      <w:pPr>
        <w:tabs>
          <w:tab w:val="left" w:pos="4253"/>
        </w:tabs>
        <w:spacing w:after="0" w:line="240" w:lineRule="auto"/>
        <w:rPr>
          <w:rFonts w:asciiTheme="minorHAnsi" w:hAnsiTheme="minorHAnsi" w:cstheme="minorHAnsi"/>
        </w:rPr>
      </w:pPr>
    </w:p>
    <w:p w14:paraId="6A800D43" w14:textId="77777777" w:rsidR="0049647E" w:rsidRDefault="0049647E" w:rsidP="00984931">
      <w:pPr>
        <w:tabs>
          <w:tab w:val="left" w:pos="4253"/>
        </w:tabs>
        <w:spacing w:after="0" w:line="240" w:lineRule="auto"/>
        <w:rPr>
          <w:rFonts w:asciiTheme="minorHAnsi" w:hAnsiTheme="minorHAnsi" w:cstheme="minorHAnsi"/>
        </w:rPr>
      </w:pPr>
    </w:p>
    <w:p w14:paraId="35A46543" w14:textId="77777777" w:rsidR="0049647E" w:rsidRDefault="0049647E" w:rsidP="00984931">
      <w:pPr>
        <w:tabs>
          <w:tab w:val="left" w:pos="4253"/>
        </w:tabs>
        <w:spacing w:after="0" w:line="240" w:lineRule="auto"/>
        <w:rPr>
          <w:rFonts w:asciiTheme="minorHAnsi" w:hAnsiTheme="minorHAnsi" w:cstheme="minorHAnsi"/>
        </w:rPr>
      </w:pPr>
    </w:p>
    <w:p w14:paraId="17276025" w14:textId="77777777" w:rsidR="0049647E" w:rsidRDefault="0049647E" w:rsidP="00984931">
      <w:pPr>
        <w:tabs>
          <w:tab w:val="left" w:pos="4253"/>
        </w:tabs>
        <w:spacing w:after="0" w:line="240" w:lineRule="auto"/>
        <w:rPr>
          <w:rFonts w:asciiTheme="minorHAnsi" w:hAnsiTheme="minorHAnsi" w:cstheme="minorHAnsi"/>
        </w:rPr>
      </w:pPr>
    </w:p>
    <w:p w14:paraId="2BCA8675" w14:textId="77777777" w:rsidR="0049647E" w:rsidRPr="007963D6" w:rsidRDefault="0049647E"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39A15192" w14:textId="0565B12C" w:rsidR="0049647E" w:rsidRPr="00830B28" w:rsidRDefault="0049647E" w:rsidP="0049647E">
      <w:pPr>
        <w:widowControl w:val="0"/>
        <w:suppressAutoHyphens/>
        <w:spacing w:after="240"/>
        <w:jc w:val="both"/>
        <w:rPr>
          <w:b/>
          <w:bCs/>
        </w:rPr>
      </w:pPr>
      <w:r>
        <w:rPr>
          <w:rFonts w:asciiTheme="minorHAnsi" w:hAnsiTheme="minorHAnsi"/>
        </w:rPr>
        <w:lastRenderedPageBreak/>
        <w:t xml:space="preserve">Podkladem pro uzavření této smlouvy je nabídka vybraného dodavatele předložená </w:t>
      </w:r>
      <w:r w:rsidRPr="00964F90">
        <w:rPr>
          <w:rFonts w:asciiTheme="minorHAnsi" w:hAnsiTheme="minorHAnsi"/>
        </w:rPr>
        <w:t xml:space="preserve">v rámci </w:t>
      </w:r>
      <w:r>
        <w:rPr>
          <w:rFonts w:asciiTheme="minorHAnsi" w:hAnsiTheme="minorHAnsi"/>
        </w:rPr>
        <w:t xml:space="preserve">veřejné zakázky malého rozsahu </w:t>
      </w:r>
      <w:r w:rsidRPr="00964F90">
        <w:rPr>
          <w:rFonts w:asciiTheme="minorHAnsi" w:hAnsiTheme="minorHAnsi"/>
        </w:rPr>
        <w:t xml:space="preserve">s názvem </w:t>
      </w:r>
      <w:r w:rsidRPr="00F259CA">
        <w:rPr>
          <w:b/>
          <w:bCs/>
        </w:rPr>
        <w:t>„</w:t>
      </w:r>
      <w:r w:rsidR="004E7F21" w:rsidRPr="004E7F21">
        <w:rPr>
          <w:b/>
          <w:bCs/>
        </w:rPr>
        <w:t>Papírový program – jednorázové nádoby</w:t>
      </w:r>
      <w:r w:rsidRPr="00F259CA">
        <w:rPr>
          <w:b/>
          <w:bCs/>
        </w:rPr>
        <w:t>“</w:t>
      </w:r>
      <w:r w:rsidRPr="003018F7">
        <w:t xml:space="preserve"> </w:t>
      </w:r>
      <w:r w:rsidR="004E7F21">
        <w:rPr>
          <w:rFonts w:asciiTheme="minorHAnsi" w:hAnsiTheme="minorHAnsi" w:cstheme="minorHAnsi"/>
          <w:b/>
        </w:rPr>
        <w:t>část</w:t>
      </w:r>
      <w:proofErr w:type="gramStart"/>
      <w:r w:rsidR="004E7F21">
        <w:rPr>
          <w:rFonts w:asciiTheme="minorHAnsi" w:hAnsiTheme="minorHAnsi" w:cstheme="minorHAnsi"/>
          <w:b/>
        </w:rPr>
        <w:t xml:space="preserve"> </w:t>
      </w:r>
      <w:r w:rsidR="004E7F21" w:rsidRPr="00116096">
        <w:rPr>
          <w:rFonts w:asciiTheme="minorHAnsi" w:hAnsiTheme="minorHAnsi" w:cstheme="minorHAnsi"/>
          <w:b/>
          <w:highlight w:val="yellow"/>
        </w:rPr>
        <w:t>….</w:t>
      </w:r>
      <w:proofErr w:type="gramEnd"/>
      <w:r w:rsidR="004E7F21" w:rsidRPr="00CE37CB">
        <w:rPr>
          <w:rFonts w:asciiTheme="minorHAnsi" w:hAnsiTheme="minorHAnsi" w:cstheme="minorHAnsi"/>
          <w:b/>
          <w:highlight w:val="yellow"/>
        </w:rPr>
        <w:t>.</w:t>
      </w:r>
      <w:r w:rsidR="004E7F21">
        <w:rPr>
          <w:rFonts w:asciiTheme="minorHAnsi" w:hAnsiTheme="minorHAnsi" w:cstheme="minorHAnsi"/>
          <w:b/>
        </w:rPr>
        <w:t xml:space="preserve"> </w:t>
      </w:r>
      <w:r w:rsidR="004E7F21" w:rsidRPr="00116096">
        <w:rPr>
          <w:rFonts w:asciiTheme="minorHAnsi" w:hAnsiTheme="minorHAnsi" w:cstheme="minorHAnsi"/>
          <w:bCs/>
        </w:rPr>
        <w:t>nazvanou</w:t>
      </w:r>
      <w:r w:rsidR="004E7F21">
        <w:rPr>
          <w:rFonts w:asciiTheme="minorHAnsi" w:hAnsiTheme="minorHAnsi" w:cstheme="minorHAnsi"/>
          <w:b/>
        </w:rPr>
        <w:t xml:space="preserve"> „</w:t>
      </w:r>
      <w:r w:rsidR="004E7F21" w:rsidRPr="00116096">
        <w:rPr>
          <w:rFonts w:asciiTheme="minorHAnsi" w:hAnsiTheme="minorHAnsi" w:cstheme="minorHAnsi"/>
          <w:b/>
          <w:highlight w:val="yellow"/>
        </w:rPr>
        <w:t>název příslušné části</w:t>
      </w:r>
      <w:r w:rsidR="004E7F21">
        <w:rPr>
          <w:rFonts w:asciiTheme="minorHAnsi" w:hAnsiTheme="minorHAnsi" w:cstheme="minorHAnsi"/>
          <w:b/>
        </w:rPr>
        <w:t>“</w:t>
      </w:r>
      <w:r w:rsidR="004E7F21" w:rsidRPr="00355E23">
        <w:rPr>
          <w:rFonts w:asciiTheme="minorHAnsi" w:hAnsiTheme="minorHAnsi" w:cstheme="minorHAnsi"/>
        </w:rPr>
        <w:t xml:space="preserve"> </w:t>
      </w:r>
      <w:r w:rsidR="004E7F21">
        <w:rPr>
          <w:rFonts w:asciiTheme="minorHAnsi" w:hAnsiTheme="minorHAnsi" w:cstheme="minorHAnsi"/>
        </w:rPr>
        <w:t>(</w:t>
      </w:r>
      <w:r w:rsidR="004E7F21" w:rsidRPr="00DB171A">
        <w:rPr>
          <w:rFonts w:asciiTheme="minorHAnsi" w:hAnsiTheme="minorHAnsi" w:cstheme="minorHAnsi"/>
          <w:highlight w:val="yellow"/>
        </w:rPr>
        <w:t>doplní účastník</w:t>
      </w:r>
      <w:r w:rsidR="004E7F21">
        <w:rPr>
          <w:rFonts w:asciiTheme="minorHAnsi" w:hAnsiTheme="minorHAnsi" w:cstheme="minorHAnsi"/>
        </w:rPr>
        <w:t xml:space="preserve">) </w:t>
      </w:r>
      <w:r w:rsidRPr="00964F90">
        <w:rPr>
          <w:rFonts w:asciiTheme="minorHAnsi" w:hAnsiTheme="minorHAnsi"/>
        </w:rPr>
        <w:t>(dále jen „veřejná zakázka“)</w:t>
      </w:r>
      <w:r>
        <w:rPr>
          <w:rFonts w:asciiTheme="minorHAnsi" w:hAnsiTheme="minorHAnsi"/>
        </w:rPr>
        <w:t>.</w:t>
      </w: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53C4B803" w14:textId="2C80D917" w:rsidR="00140DD3" w:rsidRPr="00BA7143" w:rsidRDefault="00593954"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2E9F5DF9" w14:textId="77777777" w:rsid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57404A17" w14:textId="6387F192" w:rsidR="0049647E" w:rsidRPr="0049647E" w:rsidRDefault="0049647E" w:rsidP="0049647E">
      <w:pPr>
        <w:pStyle w:val="Odstavecseseznamem"/>
        <w:numPr>
          <w:ilvl w:val="0"/>
          <w:numId w:val="6"/>
        </w:numPr>
        <w:spacing w:after="0" w:line="240" w:lineRule="auto"/>
        <w:ind w:hanging="720"/>
        <w:jc w:val="both"/>
        <w:rPr>
          <w:rFonts w:cs="Calibri"/>
        </w:rPr>
      </w:pPr>
      <w:r w:rsidRPr="0058687C">
        <w:rPr>
          <w:rFonts w:cs="Calibri"/>
        </w:rPr>
        <w:t xml:space="preserve">Předmětem koupě jsou </w:t>
      </w:r>
      <w:r w:rsidR="004E7F21">
        <w:rPr>
          <w:rFonts w:cs="Calibri"/>
        </w:rPr>
        <w:t>jednorázové nádoby</w:t>
      </w:r>
      <w:r w:rsidRPr="0058687C">
        <w:rPr>
          <w:rFonts w:cs="Calibri"/>
        </w:rPr>
        <w:t xml:space="preserve"> (dále </w:t>
      </w:r>
      <w:r>
        <w:rPr>
          <w:rFonts w:cs="Calibri"/>
        </w:rPr>
        <w:t>také</w:t>
      </w:r>
      <w:r w:rsidRPr="0058687C">
        <w:rPr>
          <w:rFonts w:cs="Calibri"/>
        </w:rPr>
        <w:t xml:space="preserve"> „zboží“</w:t>
      </w:r>
      <w:r w:rsidR="004078DC">
        <w:rPr>
          <w:rFonts w:cs="Calibri"/>
        </w:rPr>
        <w:t xml:space="preserve"> nebo „předmět plnění“</w:t>
      </w:r>
      <w:r w:rsidRPr="0058687C">
        <w:rPr>
          <w:rFonts w:cs="Calibri"/>
        </w:rPr>
        <w:t xml:space="preserve">), jejichž seznam a specifikace jsou uvedeny v příloze č. 1 – </w:t>
      </w:r>
      <w:r>
        <w:rPr>
          <w:rFonts w:cs="Calibri"/>
        </w:rPr>
        <w:t>„Dílčí specifikace ceny</w:t>
      </w:r>
      <w:r w:rsidRPr="0058687C">
        <w:rPr>
          <w:rFonts w:cs="Calibri"/>
        </w:rPr>
        <w:t>“</w:t>
      </w:r>
      <w:r w:rsidR="00FA27A3">
        <w:rPr>
          <w:rFonts w:cs="Calibri"/>
        </w:rPr>
        <w:t xml:space="preserve"> a v příloze č. 2 – „Popis zboží“</w:t>
      </w:r>
      <w:r w:rsidRPr="0058687C">
        <w:rPr>
          <w:rFonts w:cs="Calibri"/>
        </w:rPr>
        <w:t>, kter</w:t>
      </w:r>
      <w:r w:rsidR="00FA27A3">
        <w:rPr>
          <w:rFonts w:cs="Calibri"/>
        </w:rPr>
        <w:t>é</w:t>
      </w:r>
      <w:r w:rsidRPr="0058687C">
        <w:rPr>
          <w:rFonts w:cs="Calibri"/>
        </w:rPr>
        <w:t xml:space="preserve"> j</w:t>
      </w:r>
      <w:r w:rsidR="00FA27A3">
        <w:rPr>
          <w:rFonts w:cs="Calibri"/>
        </w:rPr>
        <w:t>sou</w:t>
      </w:r>
      <w:r w:rsidRPr="0058687C">
        <w:rPr>
          <w:rFonts w:cs="Calibri"/>
        </w:rPr>
        <w:t xml:space="preserve"> nedílnou součástí této smlouvy. </w:t>
      </w:r>
      <w:r w:rsidRPr="00712506">
        <w:rPr>
          <w:rFonts w:cs="Calibri"/>
        </w:rPr>
        <w:t xml:space="preserve">Předmětem této smlouvy je zabezpečení průběžných dodávek předmětu koupě na základě aktuálních provozních potřeb kupujícího po dobu </w:t>
      </w:r>
      <w:r>
        <w:rPr>
          <w:rFonts w:cs="Calibri"/>
        </w:rPr>
        <w:t>dvou let od nabytí účinnosti této smlouvy</w:t>
      </w:r>
      <w:r w:rsidRPr="00712506">
        <w:rPr>
          <w:rFonts w:cs="Calibri"/>
        </w:rPr>
        <w:t xml:space="preserve"> do míst plnění uvedených v článku </w:t>
      </w:r>
      <w:r w:rsidR="00A01739">
        <w:rPr>
          <w:rFonts w:cs="Calibri"/>
        </w:rPr>
        <w:t>II</w:t>
      </w:r>
      <w:r w:rsidRPr="00712506">
        <w:rPr>
          <w:rFonts w:cs="Calibri"/>
        </w:rPr>
        <w:t>.</w:t>
      </w:r>
      <w:r w:rsidR="00A01739">
        <w:rPr>
          <w:rFonts w:cs="Calibri"/>
        </w:rPr>
        <w:t xml:space="preserve"> odst. </w:t>
      </w:r>
      <w:r>
        <w:rPr>
          <w:rFonts w:cs="Calibri"/>
        </w:rPr>
        <w:t>1</w:t>
      </w:r>
      <w:r w:rsidR="00A01739">
        <w:rPr>
          <w:rFonts w:cs="Calibri"/>
        </w:rPr>
        <w:t>.</w:t>
      </w:r>
      <w:r w:rsidRPr="00712506">
        <w:rPr>
          <w:rFonts w:cs="Calibri"/>
        </w:rPr>
        <w:t xml:space="preserve"> této smlouvy</w:t>
      </w:r>
      <w:r>
        <w:rPr>
          <w:rFonts w:cs="Calibri"/>
        </w:rPr>
        <w:t xml:space="preserve">. </w:t>
      </w:r>
      <w:r w:rsidRPr="000F7D83">
        <w:rPr>
          <w:rFonts w:cs="Calibri"/>
        </w:rPr>
        <w:t xml:space="preserve">Dodávky </w:t>
      </w:r>
      <w:r w:rsidR="004078DC">
        <w:rPr>
          <w:rFonts w:cs="Calibri"/>
        </w:rPr>
        <w:t>zboží</w:t>
      </w:r>
      <w:r w:rsidR="004E7F21">
        <w:rPr>
          <w:rFonts w:cs="Calibri"/>
        </w:rPr>
        <w:t xml:space="preserve"> </w:t>
      </w:r>
      <w:r w:rsidRPr="000F7D83">
        <w:rPr>
          <w:rFonts w:cs="Calibri"/>
        </w:rPr>
        <w:t>budou realizovány na základě objednávek jednotlivých pracovišť kupujícího.</w:t>
      </w:r>
    </w:p>
    <w:p w14:paraId="401DE436" w14:textId="4D627FA8" w:rsidR="0049647E" w:rsidRPr="0049647E" w:rsidRDefault="0049647E" w:rsidP="0049647E">
      <w:pPr>
        <w:pStyle w:val="Odstavecseseznamem"/>
        <w:numPr>
          <w:ilvl w:val="0"/>
          <w:numId w:val="6"/>
        </w:numPr>
        <w:spacing w:after="0" w:line="240" w:lineRule="auto"/>
        <w:ind w:hanging="720"/>
        <w:jc w:val="both"/>
        <w:rPr>
          <w:rFonts w:cs="Calibri"/>
        </w:rPr>
      </w:pPr>
      <w:r w:rsidRPr="004E1B17">
        <w:rPr>
          <w:rFonts w:cs="Calibri"/>
        </w:rPr>
        <w:t>Zboží bude kupujícímu dodáno v originálních neporušených obalech.</w:t>
      </w:r>
    </w:p>
    <w:p w14:paraId="5C5EE0F7" w14:textId="175AAC4F"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62B114E6" w14:textId="2EFE52A8" w:rsidR="00140DD3" w:rsidRPr="00BA7143" w:rsidRDefault="00F8659B" w:rsidP="00BA7143">
      <w:pPr>
        <w:pStyle w:val="Nzev"/>
        <w:pBdr>
          <w:bottom w:val="none" w:sz="0" w:space="0" w:color="auto"/>
        </w:pBdr>
        <w:spacing w:after="12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67A73208" w:rsidR="00D06509" w:rsidRDefault="00F8659B" w:rsidP="00D06509">
      <w:pPr>
        <w:pStyle w:val="Odstavecseseznamem"/>
        <w:numPr>
          <w:ilvl w:val="0"/>
          <w:numId w:val="7"/>
        </w:numPr>
        <w:tabs>
          <w:tab w:val="left" w:pos="709"/>
        </w:tabs>
        <w:spacing w:line="240" w:lineRule="auto"/>
        <w:ind w:hanging="720"/>
        <w:jc w:val="both"/>
      </w:pPr>
      <w:r w:rsidRPr="00A47F7F">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53302B">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10C3DED9" w14:textId="79D17F52" w:rsidR="00100BC1" w:rsidRPr="00BA7143" w:rsidRDefault="00BC0AC0" w:rsidP="00BA7143">
      <w:pPr>
        <w:pStyle w:val="Nzev"/>
        <w:pBdr>
          <w:bottom w:val="none" w:sz="0" w:space="0" w:color="auto"/>
        </w:pBdr>
        <w:spacing w:after="12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lastRenderedPageBreak/>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BA7143">
      <w:pPr>
        <w:pStyle w:val="Zkladntext"/>
        <w:autoSpaceDE/>
        <w:autoSpaceDN/>
        <w:adjustRightInd/>
        <w:spacing w:line="276"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64800AF0" w:rsidR="00C40651" w:rsidRPr="00496559" w:rsidRDefault="00206026" w:rsidP="00A41302">
      <w:pPr>
        <w:pStyle w:val="Odstavecseseznamem"/>
        <w:spacing w:after="0" w:line="240" w:lineRule="auto"/>
        <w:ind w:left="709" w:hanging="709"/>
        <w:jc w:val="both"/>
      </w:pPr>
      <w:r>
        <w:rPr>
          <w:bCs/>
        </w:rPr>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F4366F" w:rsidRPr="00F4366F">
        <w:t xml:space="preserve">na adresu zástupce prodávajícího pro příjem objednávek uvedenou v čl. </w:t>
      </w:r>
      <w:r w:rsidR="0079264C">
        <w:t>III</w:t>
      </w:r>
      <w:r w:rsidR="00F4366F" w:rsidRPr="00F4366F">
        <w:t>.</w:t>
      </w:r>
      <w:r w:rsidR="0079264C">
        <w:t xml:space="preserve"> odst. </w:t>
      </w:r>
      <w:r w:rsidR="00F4366F" w:rsidRPr="00F4366F">
        <w:t>1</w:t>
      </w:r>
      <w:r w:rsidR="0079264C">
        <w:t>.</w:t>
      </w:r>
      <w:r w:rsidR="00F4366F" w:rsidRPr="00F4366F">
        <w:t xml:space="preserve"> </w:t>
      </w:r>
      <w:r w:rsidR="00C40651" w:rsidRPr="002137F3">
        <w:t>či výjimečně telefonicky</w:t>
      </w:r>
      <w:r w:rsidR="00F4366F">
        <w:t xml:space="preserve">, </w:t>
      </w:r>
      <w:r w:rsidR="00F4366F" w:rsidRPr="00F4366F">
        <w:t>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5C13B3B2"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w:t>
      </w:r>
      <w:r w:rsidR="00B624ED">
        <w:t>s</w:t>
      </w:r>
      <w:r w:rsidR="00BD6FD3" w:rsidRPr="00F17C12">
        <w:t>mlouvy</w:t>
      </w:r>
      <w:r w:rsidR="00B624ED">
        <w:t xml:space="preserve"> </w:t>
      </w:r>
      <w:r w:rsidR="00B624ED" w:rsidRPr="00B624ED">
        <w:t>včetně nezbytné průvodní dokumentace</w:t>
      </w:r>
      <w:r w:rsidR="00BD6FD3" w:rsidRPr="00F17C12">
        <w:t>.</w:t>
      </w:r>
    </w:p>
    <w:p w14:paraId="38A88291" w14:textId="77777777" w:rsidR="00C36D92" w:rsidRDefault="00D80A2C" w:rsidP="00C36D92">
      <w:pPr>
        <w:spacing w:after="0" w:line="240" w:lineRule="auto"/>
        <w:ind w:left="709" w:hanging="709"/>
        <w:jc w:val="both"/>
        <w:rPr>
          <w:rFonts w:cs="Calibri"/>
        </w:rPr>
      </w:pPr>
      <w:r>
        <w:rPr>
          <w:rFonts w:cs="Calibri"/>
          <w:bCs/>
        </w:rPr>
        <w:t>7</w:t>
      </w:r>
      <w:r w:rsidR="00D15AEB" w:rsidRPr="00D15AEB">
        <w:rPr>
          <w:rFonts w:cs="Calibri"/>
          <w:bCs/>
        </w:rPr>
        <w:t>.</w:t>
      </w:r>
      <w:r w:rsidR="00D15AEB">
        <w:rPr>
          <w:rFonts w:cs="Calibri"/>
          <w:b/>
        </w:rPr>
        <w:t xml:space="preserve"> </w:t>
      </w:r>
      <w:r w:rsidR="00D15AEB">
        <w:tab/>
      </w:r>
      <w:r w:rsidR="00C36D92" w:rsidRPr="002137F3">
        <w:t>Přejímkou se rozumí předání zboží prodávajícím a jeho převzetí kupujícím</w:t>
      </w:r>
      <w:r w:rsidR="00C36D92">
        <w:t xml:space="preserve"> </w:t>
      </w:r>
      <w:r w:rsidR="00C36D92" w:rsidRPr="003F1F35">
        <w:rPr>
          <w:rFonts w:cs="Calibri"/>
        </w:rPr>
        <w:t>ve vhodném balení a v příslušném množství včetně nezbytné průvodní dokumentace obsahující veškeré nezbytné informace pro jeho použití</w:t>
      </w:r>
      <w:r w:rsidR="00C36D92">
        <w:rPr>
          <w:rFonts w:cs="Calibri"/>
        </w:rPr>
        <w:t>.</w:t>
      </w:r>
    </w:p>
    <w:p w14:paraId="7B142D5D" w14:textId="33A5CBAB" w:rsidR="00BD6FD3" w:rsidRPr="009B3F68" w:rsidRDefault="00D80A2C" w:rsidP="00C36D92">
      <w:pPr>
        <w:spacing w:after="0" w:line="240" w:lineRule="auto"/>
        <w:ind w:left="709" w:hanging="709"/>
        <w:jc w:val="both"/>
        <w:rPr>
          <w:rFonts w:cs="Calibri"/>
        </w:rPr>
      </w:pPr>
      <w:r>
        <w:rPr>
          <w:bCs/>
        </w:rPr>
        <w:t>8</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44EECBC2" w:rsidR="00C40651" w:rsidRDefault="00D80A2C" w:rsidP="00BA7143">
      <w:pPr>
        <w:spacing w:after="0" w:line="240" w:lineRule="auto"/>
        <w:ind w:left="705" w:hanging="705"/>
        <w:jc w:val="both"/>
      </w:pPr>
      <w:r>
        <w:rPr>
          <w:bCs/>
        </w:rPr>
        <w:t>9</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5A5C53E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3302B">
        <w:t>2</w:t>
      </w:r>
      <w:r>
        <w:t xml:space="preserve"> </w:t>
      </w:r>
      <w:r w:rsidR="0053302B">
        <w:t>let</w:t>
      </w:r>
      <w:r>
        <w:t xml:space="preserve"> (</w:t>
      </w:r>
      <w:r w:rsidR="0053302B">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BA7143">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2332DC">
      <w:pPr>
        <w:pStyle w:val="Nadpis4"/>
        <w:spacing w:before="240"/>
        <w:ind w:left="0"/>
        <w:jc w:val="center"/>
        <w:rPr>
          <w:sz w:val="22"/>
          <w:szCs w:val="22"/>
        </w:rPr>
      </w:pPr>
      <w:r w:rsidRPr="00487DF0">
        <w:rPr>
          <w:sz w:val="22"/>
          <w:szCs w:val="22"/>
        </w:rPr>
        <w:t xml:space="preserve">Článek </w:t>
      </w:r>
      <w:r w:rsidR="00487DF0">
        <w:rPr>
          <w:sz w:val="22"/>
          <w:szCs w:val="22"/>
        </w:rPr>
        <w:t>V.</w:t>
      </w:r>
    </w:p>
    <w:p w14:paraId="5F194AA6" w14:textId="77777777" w:rsidR="00885FB8" w:rsidRPr="00487DF0" w:rsidRDefault="00A631BA" w:rsidP="00BA7143">
      <w:pPr>
        <w:pStyle w:val="Nadpis2"/>
        <w:spacing w:after="120"/>
        <w:jc w:val="center"/>
        <w:rPr>
          <w:sz w:val="22"/>
          <w:szCs w:val="22"/>
        </w:rPr>
      </w:pPr>
      <w:r w:rsidRPr="00487DF0">
        <w:rPr>
          <w:sz w:val="22"/>
          <w:szCs w:val="22"/>
        </w:rPr>
        <w:t>P</w:t>
      </w:r>
      <w:r w:rsidR="00162549" w:rsidRPr="00487DF0">
        <w:rPr>
          <w:sz w:val="22"/>
          <w:szCs w:val="22"/>
        </w:rPr>
        <w:t>latební podmínky</w:t>
      </w:r>
    </w:p>
    <w:p w14:paraId="5469D9D8" w14:textId="61DDD9AB"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bezhotovostním převodem na bankovní účet prodávajícího na základě účetního a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3CD5450F" w:rsidR="00FF0E12" w:rsidRDefault="008F1369" w:rsidP="00482FFC">
      <w:pPr>
        <w:tabs>
          <w:tab w:val="left" w:pos="709"/>
        </w:tabs>
        <w:spacing w:after="0" w:line="240" w:lineRule="auto"/>
        <w:ind w:left="705" w:hanging="705"/>
        <w:jc w:val="both"/>
      </w:pPr>
      <w:r>
        <w:t>2</w:t>
      </w:r>
      <w:r w:rsidR="00BF2E54">
        <w:t xml:space="preserve">. </w:t>
      </w:r>
      <w:r w:rsidR="00BF2E54">
        <w:tab/>
      </w:r>
      <w:r w:rsidR="00FF0E12" w:rsidRPr="00FF0E12">
        <w:t>Prodávající fakturu doručí kupujícímu elektronicky na adresu fakturace@nempk.cz.</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6FB3B593"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w:t>
      </w:r>
      <w:r w:rsidR="00305A8C">
        <w:t>0</w:t>
      </w:r>
      <w:r w:rsidRPr="00FF0E12">
        <w:t xml:space="preserve">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2B35F83C" w14:textId="16F4587B" w:rsidR="00885FB8" w:rsidRPr="001F780C" w:rsidRDefault="00FF0E12" w:rsidP="00FF0E12">
      <w:pPr>
        <w:tabs>
          <w:tab w:val="left" w:pos="709"/>
        </w:tabs>
        <w:spacing w:after="0" w:line="240" w:lineRule="auto"/>
        <w:ind w:left="705" w:hanging="705"/>
        <w:jc w:val="both"/>
      </w:pPr>
      <w:r>
        <w:t>7.</w:t>
      </w:r>
      <w:r>
        <w:tab/>
      </w:r>
      <w:r w:rsidRPr="00DA3510">
        <w:rPr>
          <w:rFonts w:eastAsia="SimSun" w:cs="Calibri"/>
          <w:kern w:val="1"/>
          <w:lang w:eastAsia="hi-IN" w:bidi="hi-IN"/>
        </w:rPr>
        <w:t>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C427FB9" w14:textId="68F8EBBE" w:rsidR="00B66B0E" w:rsidRDefault="00FF0E12"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8B6A33A" w14:textId="0E3D9553" w:rsidR="00FF0E12" w:rsidRPr="009F3EFF" w:rsidRDefault="00FF0E12" w:rsidP="003E5B9D">
      <w:pPr>
        <w:spacing w:after="0" w:line="240" w:lineRule="auto"/>
        <w:ind w:left="705" w:hanging="705"/>
        <w:jc w:val="both"/>
      </w:pPr>
      <w:r>
        <w:lastRenderedPageBreak/>
        <w:t xml:space="preserve">9. </w:t>
      </w:r>
      <w:r>
        <w:tab/>
      </w:r>
      <w:r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060D0EFC"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4078DC" w:rsidRPr="004078DC">
        <w:rPr>
          <w:rFonts w:asciiTheme="minorHAnsi" w:hAnsiTheme="minorHAnsi" w:cstheme="minorHAnsi"/>
          <w:b/>
          <w:bCs/>
        </w:rPr>
        <w:t>24 měsíců</w:t>
      </w:r>
      <w:r w:rsidR="004078DC">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5C694788" w:rsidR="0086701F" w:rsidRP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0B6FED">
        <w:t>vadného</w:t>
      </w:r>
      <w:r w:rsidRPr="0086701F">
        <w:t xml:space="preserve"> zboží ve lhůtě nejpozději do </w:t>
      </w:r>
      <w:r w:rsidR="00987FCF">
        <w:t>2 pracovních dnů</w:t>
      </w:r>
      <w:r w:rsidRPr="0086701F">
        <w:t xml:space="preserve"> od nahlášení vad zboží kupujícím prodávajícímu písemně</w:t>
      </w:r>
      <w:r w:rsidR="000B6FED">
        <w:t xml:space="preserve"> nebo telefonicky</w:t>
      </w:r>
      <w:r w:rsidRPr="0086701F">
        <w:t>, pokud se smluvní strany nedohodnou jinak. Odstranění vad, resp. reklamace v rámci záruční doby může být na základě dohody smluvních stran řešena rovněž výměnou vadného zboží za bezvadné.</w:t>
      </w: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037FDC8B" w14:textId="32405198" w:rsidR="00CA3DE5" w:rsidRPr="00BA7143" w:rsidRDefault="00CA3DE5" w:rsidP="00BA7143">
      <w:pPr>
        <w:pStyle w:val="Nadpis2"/>
        <w:spacing w:after="120"/>
        <w:jc w:val="center"/>
        <w:rPr>
          <w:sz w:val="22"/>
          <w:szCs w:val="22"/>
        </w:rPr>
      </w:pPr>
      <w:r w:rsidRPr="00AF63BA">
        <w:rPr>
          <w:sz w:val="22"/>
          <w:szCs w:val="22"/>
        </w:rPr>
        <w:t>Přechod vlastnictví a nebezpečí škody</w:t>
      </w: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49789502" w14:textId="28CEB1A1" w:rsidR="007759A1" w:rsidRDefault="00AF63BA" w:rsidP="00BA7143">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612E5402" w14:textId="77777777" w:rsidR="00117BE6" w:rsidRPr="00BA7143" w:rsidRDefault="00117BE6" w:rsidP="00BA7143">
      <w:pPr>
        <w:tabs>
          <w:tab w:val="left" w:pos="709"/>
        </w:tabs>
        <w:spacing w:after="0" w:line="240" w:lineRule="auto"/>
        <w:ind w:left="709" w:hanging="709"/>
        <w:jc w:val="both"/>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BA7143">
      <w:pPr>
        <w:pStyle w:val="Nadpis1"/>
        <w:tabs>
          <w:tab w:val="left" w:pos="709"/>
        </w:tabs>
        <w:spacing w:after="120"/>
        <w:jc w:val="center"/>
        <w:rPr>
          <w:rFonts w:asciiTheme="minorHAnsi" w:hAnsiTheme="minorHAnsi" w:cstheme="minorHAnsi"/>
        </w:rPr>
      </w:pPr>
      <w:r w:rsidRPr="00AF63BA">
        <w:rPr>
          <w:rFonts w:asciiTheme="minorHAnsi" w:hAnsiTheme="minorHAnsi" w:cstheme="minorHAnsi"/>
        </w:rPr>
        <w:t>Smluvní pokuty</w:t>
      </w:r>
    </w:p>
    <w:p w14:paraId="5E7051EE" w14:textId="7117334F"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0B6FED">
        <w:rPr>
          <w:rFonts w:asciiTheme="minorHAnsi" w:hAnsiTheme="minorHAnsi" w:cstheme="minorHAnsi"/>
        </w:rPr>
        <w:t>5</w:t>
      </w:r>
      <w:r w:rsidRPr="00440AC0">
        <w:rPr>
          <w:rFonts w:asciiTheme="minorHAnsi" w:hAnsiTheme="minorHAnsi" w:cstheme="minorHAnsi"/>
        </w:rPr>
        <w:t xml:space="preserve">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0B6FED">
        <w:rPr>
          <w:rFonts w:asciiTheme="minorHAnsi" w:hAnsiTheme="minorHAnsi" w:cstheme="minorHAnsi"/>
        </w:rPr>
        <w:t>s</w:t>
      </w:r>
      <w:r w:rsidR="006A29B1">
        <w:rPr>
          <w:rFonts w:asciiTheme="minorHAnsi" w:hAnsiTheme="minorHAnsi" w:cstheme="minorHAnsi"/>
        </w:rPr>
        <w:t xml:space="preserve"> DPH </w:t>
      </w:r>
      <w:r w:rsidR="000B6FED" w:rsidRPr="000B6FED">
        <w:rPr>
          <w:rFonts w:asciiTheme="minorHAnsi" w:hAnsiTheme="minorHAnsi" w:cstheme="minorHAnsi"/>
        </w:rPr>
        <w:t>nevyřízené dílčí objednávky nebo objednaného zboží, s jehož dodáním je prodávající v prodlení, za každý započatý den prodlení až do úplného splnění závazku nebo do zániku smluvního vztahu. Celková výše smluvní pokuty není omezena.</w:t>
      </w:r>
    </w:p>
    <w:p w14:paraId="36EF7210" w14:textId="53CD4739"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lastRenderedPageBreak/>
        <w:t>2</w:t>
      </w:r>
      <w:r w:rsidR="000024A3" w:rsidRPr="000024A3">
        <w:rPr>
          <w:bCs/>
        </w:rPr>
        <w:t>.</w:t>
      </w:r>
      <w:r w:rsidR="000024A3">
        <w:rPr>
          <w:b/>
        </w:rPr>
        <w:t xml:space="preserve"> </w:t>
      </w:r>
      <w:r w:rsidR="000024A3">
        <w:rPr>
          <w:b/>
        </w:rPr>
        <w:tab/>
      </w:r>
      <w:r w:rsidR="00E66874" w:rsidRPr="0031260A">
        <w:rPr>
          <w:bCs/>
        </w:rPr>
        <w:tab/>
      </w:r>
      <w:r w:rsidRPr="00440AC0">
        <w:rPr>
          <w:rFonts w:asciiTheme="minorHAnsi" w:hAnsiTheme="minorHAnsi" w:cstheme="minorHAnsi"/>
        </w:rPr>
        <w:t>V </w:t>
      </w:r>
      <w:r w:rsidRPr="00440AC0">
        <w:rPr>
          <w:rFonts w:asciiTheme="minorHAnsi" w:eastAsia="Calibri" w:hAnsiTheme="minorHAnsi"/>
        </w:rPr>
        <w:t>případě</w:t>
      </w:r>
      <w:r w:rsidRPr="00440AC0">
        <w:rPr>
          <w:rFonts w:asciiTheme="minorHAnsi" w:hAnsiTheme="minorHAnsi" w:cstheme="minorHAnsi"/>
        </w:rPr>
        <w:t xml:space="preserve"> prodlení kupujícího se zaplacením kupní ceny či její části </w:t>
      </w:r>
      <w:r>
        <w:rPr>
          <w:rFonts w:asciiTheme="minorHAnsi" w:hAnsiTheme="minorHAnsi" w:cstheme="minorHAnsi"/>
        </w:rPr>
        <w:t>je</w:t>
      </w:r>
      <w:r w:rsidRPr="00440AC0">
        <w:rPr>
          <w:rFonts w:asciiTheme="minorHAnsi" w:hAnsiTheme="minorHAnsi" w:cstheme="minorHAnsi"/>
        </w:rPr>
        <w:t xml:space="preserve"> prodávající </w:t>
      </w:r>
      <w:r>
        <w:rPr>
          <w:rFonts w:asciiTheme="minorHAnsi" w:hAnsiTheme="minorHAnsi" w:cstheme="minorHAnsi"/>
        </w:rPr>
        <w:t>oprávněn</w:t>
      </w:r>
      <w:r w:rsidRPr="00440AC0">
        <w:rPr>
          <w:rFonts w:asciiTheme="minorHAnsi" w:hAnsiTheme="minorHAnsi" w:cstheme="minorHAnsi"/>
        </w:rPr>
        <w:t xml:space="preserve"> požadovat na kupujícím úrok z prodlení z dlužné částky ve výši 0,01 % za každý </w:t>
      </w:r>
      <w:r>
        <w:rPr>
          <w:rFonts w:asciiTheme="minorHAnsi" w:hAnsiTheme="minorHAnsi" w:cstheme="minorHAnsi"/>
        </w:rPr>
        <w:t xml:space="preserve">i započatý </w:t>
      </w:r>
      <w:r w:rsidRPr="00440AC0">
        <w:rPr>
          <w:rFonts w:asciiTheme="minorHAnsi" w:hAnsiTheme="minorHAnsi" w:cstheme="minorHAnsi"/>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307806B5" w14:textId="259628C9" w:rsidR="007759A1" w:rsidRDefault="00DB12DA" w:rsidP="00030D82">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6A29B1">
        <w:rPr>
          <w:rFonts w:asciiTheme="minorHAnsi" w:hAnsiTheme="minorHAnsi" w:cstheme="minorHAnsi"/>
        </w:rPr>
        <w:t xml:space="preserve">vadného zboží ve lhůtě dle článku VII.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6A29B1">
        <w:rPr>
          <w:rFonts w:asciiTheme="minorHAnsi" w:hAnsiTheme="minorHAnsi" w:cstheme="minorHAnsi"/>
        </w:rPr>
        <w:t>5</w:t>
      </w:r>
      <w:r w:rsidRPr="00440AC0">
        <w:rPr>
          <w:rFonts w:asciiTheme="minorHAnsi" w:hAnsiTheme="minorHAnsi" w:cstheme="minorHAnsi"/>
        </w:rPr>
        <w:t> % z</w:t>
      </w:r>
      <w:r w:rsidR="006A29B1">
        <w:rPr>
          <w:rFonts w:asciiTheme="minorHAnsi" w:hAnsiTheme="minorHAnsi" w:cstheme="minorHAnsi"/>
        </w:rPr>
        <w:t xml:space="preserve"> kupní </w:t>
      </w:r>
      <w:r w:rsidRPr="00440AC0">
        <w:rPr>
          <w:rFonts w:asciiTheme="minorHAnsi" w:hAnsiTheme="minorHAnsi" w:cstheme="minorHAnsi"/>
        </w:rPr>
        <w:t xml:space="preserve">ceny </w:t>
      </w:r>
      <w:r w:rsidR="006A29B1">
        <w:rPr>
          <w:rFonts w:asciiTheme="minorHAnsi" w:hAnsiTheme="minorHAnsi" w:cstheme="minorHAnsi"/>
        </w:rPr>
        <w:t>s DPH vadného zboží za každý započatý den prodlení</w:t>
      </w:r>
      <w:r w:rsidR="006A29B1" w:rsidRPr="006A29B1">
        <w:t xml:space="preserve"> </w:t>
      </w:r>
      <w:r w:rsidR="006A29B1" w:rsidRPr="006A29B1">
        <w:rPr>
          <w:rFonts w:asciiTheme="minorHAnsi" w:hAnsiTheme="minorHAnsi" w:cstheme="minorHAnsi"/>
        </w:rPr>
        <w:t>až do nástupu prodávajícího k řešení reklamace vadného zboží.</w:t>
      </w:r>
      <w:r w:rsidRPr="00440AC0">
        <w:rPr>
          <w:rFonts w:asciiTheme="minorHAnsi" w:hAnsiTheme="minorHAnsi" w:cstheme="minorHAnsi"/>
        </w:rPr>
        <w:t xml:space="preserve"> </w:t>
      </w: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5C43BA46" w14:textId="10D1D552" w:rsidR="0026372C" w:rsidRPr="00BA7143" w:rsidRDefault="0026372C" w:rsidP="00BA7143">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1C8582B3" w14:textId="7FABCB58" w:rsidR="006A29B1"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t>splněním všech závazků řádně a včas;</w:t>
      </w:r>
    </w:p>
    <w:p w14:paraId="34F38305" w14:textId="6D6C512D" w:rsidR="0026372C" w:rsidRPr="006E71EC" w:rsidRDefault="0026372C" w:rsidP="006E71EC">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6A29B1">
        <w:rPr>
          <w:rFonts w:asciiTheme="minorHAnsi" w:hAnsiTheme="minorHAnsi" w:cstheme="minorHAnsi"/>
        </w:rPr>
        <w:t xml:space="preserve"> </w:t>
      </w:r>
      <w:r w:rsidR="006A29B1" w:rsidRPr="006A29B1">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24C42ED1" w14:textId="2F9AF585" w:rsidR="006A29B1" w:rsidRPr="00AB5DC4" w:rsidRDefault="006A29B1" w:rsidP="00AB5DC4">
      <w:pPr>
        <w:numPr>
          <w:ilvl w:val="1"/>
          <w:numId w:val="1"/>
        </w:numPr>
        <w:tabs>
          <w:tab w:val="clear" w:pos="720"/>
        </w:tabs>
        <w:spacing w:after="0" w:line="240" w:lineRule="auto"/>
        <w:ind w:left="1134" w:hanging="425"/>
        <w:jc w:val="both"/>
        <w:rPr>
          <w:rFonts w:asciiTheme="minorHAnsi" w:hAnsiTheme="minorHAnsi" w:cstheme="minorHAnsi"/>
        </w:rPr>
      </w:pPr>
      <w:r w:rsidRPr="006A29B1">
        <w:rPr>
          <w:rFonts w:asciiTheme="minorHAnsi" w:hAnsiTheme="minorHAnsi" w:cstheme="minorHAnsi"/>
        </w:rPr>
        <w:t>jednostranným odstoupením kupujícího od smlouvy, pokud bude prodávající v insolvenčním řízení a bude rozhodnuto o jeho úpadku nebo bude-li vůči prodávajícímu insolvenční návrh zamítnut pro nedostatek majetku k úhradě nákladů insolvenčního řízení</w:t>
      </w:r>
    </w:p>
    <w:p w14:paraId="7CF61A53" w14:textId="1202368E"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 xml:space="preserve">výpovědí danou kteroukoliv ze smluvních stran, a to i bez udání důvodu. Výpovědní doba činí </w:t>
      </w:r>
      <w:r w:rsidR="00117BE6">
        <w:rPr>
          <w:rFonts w:asciiTheme="minorHAnsi" w:hAnsiTheme="minorHAnsi" w:cstheme="minorHAnsi"/>
        </w:rPr>
        <w:t>3</w:t>
      </w:r>
      <w:r w:rsidRPr="00B13F28">
        <w:rPr>
          <w:rFonts w:asciiTheme="minorHAnsi" w:hAnsiTheme="minorHAnsi" w:cstheme="minorHAnsi"/>
        </w:rPr>
        <w:t xml:space="preserve">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DF93A04"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opakovaně, tedy min. </w:t>
      </w:r>
      <w:r>
        <w:rPr>
          <w:rFonts w:asciiTheme="minorHAnsi" w:hAnsiTheme="minorHAnsi" w:cs="Calibri"/>
        </w:rPr>
        <w:t>3x</w:t>
      </w:r>
      <w:r w:rsidRPr="00B13F28">
        <w:rPr>
          <w:rFonts w:asciiTheme="minorHAnsi" w:hAnsiTheme="minorHAnsi" w:cs="Calibri"/>
        </w:rPr>
        <w:t xml:space="preserv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77777777"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je prodávající opakovaně v prodlení s nástupem k odstranění vad či uspokojení jiných nároků kupujícího z</w:t>
      </w:r>
      <w:r w:rsidRPr="00B13F28">
        <w:rPr>
          <w:rFonts w:asciiTheme="minorHAnsi" w:hAnsiTheme="minorHAnsi" w:cstheme="minorHAnsi"/>
          <w:b/>
        </w:rPr>
        <w:t> </w:t>
      </w:r>
      <w:r w:rsidRPr="00B13F28">
        <w:rPr>
          <w:rFonts w:asciiTheme="minorHAnsi" w:hAnsiTheme="minorHAnsi" w:cstheme="minorHAnsi"/>
        </w:rPr>
        <w:t>vad zboží;</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BA7143">
      <w:pPr>
        <w:pStyle w:val="Nadpis3"/>
        <w:spacing w:after="120"/>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5B5FF254"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3A55D792" w14:textId="77777777" w:rsidR="00862C0B" w:rsidRDefault="007053EB" w:rsidP="00862C0B">
      <w:pPr>
        <w:pStyle w:val="Zkladntextodsazen"/>
        <w:spacing w:after="0" w:line="240" w:lineRule="auto"/>
        <w:ind w:left="709" w:hanging="709"/>
        <w:jc w:val="both"/>
        <w:rPr>
          <w:rFonts w:cs="Calibri"/>
          <w:sz w:val="22"/>
          <w:szCs w:val="22"/>
        </w:rPr>
      </w:pPr>
      <w:r>
        <w:rPr>
          <w:bCs/>
          <w:sz w:val="22"/>
          <w:szCs w:val="22"/>
        </w:rPr>
        <w:lastRenderedPageBreak/>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1A3013B3" w:rsidR="00067825" w:rsidRPr="001F780C" w:rsidRDefault="007053EB" w:rsidP="00862C0B">
      <w:pPr>
        <w:pStyle w:val="Zkladntextodsazen"/>
        <w:spacing w:after="0" w:line="240" w:lineRule="auto"/>
        <w:ind w:left="709" w:hanging="709"/>
        <w:jc w:val="both"/>
        <w:rPr>
          <w:color w:val="339966"/>
          <w:sz w:val="22"/>
          <w:szCs w:val="22"/>
        </w:rPr>
      </w:pPr>
      <w:r>
        <w:rPr>
          <w:bCs/>
          <w:sz w:val="22"/>
          <w:szCs w:val="22"/>
        </w:rPr>
        <w:t>6</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p>
    <w:p w14:paraId="195C1FB5" w14:textId="0DB22A29" w:rsidR="00067825" w:rsidRPr="001F780C" w:rsidRDefault="007053EB" w:rsidP="00735DEA">
      <w:pPr>
        <w:pStyle w:val="Zkladntextodsazen"/>
        <w:spacing w:after="0" w:line="240" w:lineRule="auto"/>
        <w:jc w:val="both"/>
        <w:rPr>
          <w:sz w:val="22"/>
          <w:szCs w:val="22"/>
        </w:rPr>
      </w:pPr>
      <w:r>
        <w:rPr>
          <w:bCs/>
          <w:sz w:val="22"/>
          <w:szCs w:val="22"/>
        </w:rPr>
        <w:t>7</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DC1A1F0" w14:textId="6FF389F1" w:rsidR="00067825" w:rsidRPr="001F780C" w:rsidRDefault="00862C0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757DCB15" w:rsidR="0026372C" w:rsidRDefault="00862C0B" w:rsidP="00BA30D5">
      <w:pPr>
        <w:pStyle w:val="Zkladntextodsazen"/>
        <w:tabs>
          <w:tab w:val="left" w:pos="709"/>
        </w:tabs>
        <w:spacing w:after="0" w:line="240" w:lineRule="auto"/>
        <w:jc w:val="both"/>
        <w:rPr>
          <w:sz w:val="22"/>
          <w:szCs w:val="22"/>
        </w:rPr>
      </w:pPr>
      <w:r>
        <w:rPr>
          <w:bCs/>
          <w:sz w:val="22"/>
          <w:szCs w:val="22"/>
        </w:rPr>
        <w:t>9</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12487D13" w14:textId="77777777" w:rsidR="001B3449" w:rsidRPr="00864C49" w:rsidRDefault="001B3449" w:rsidP="00864C49">
      <w:pPr>
        <w:pStyle w:val="Zkladntextodsazen"/>
        <w:spacing w:after="0" w:line="240" w:lineRule="auto"/>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15878C6B" w14:textId="61B5DE7B" w:rsidR="00AE5068" w:rsidRDefault="00AE5068" w:rsidP="00A35A97">
      <w:pPr>
        <w:spacing w:after="0" w:line="240" w:lineRule="auto"/>
        <w:jc w:val="both"/>
        <w:rPr>
          <w:rFonts w:asciiTheme="minorHAnsi" w:hAnsiTheme="minorHAnsi" w:cstheme="minorHAnsi"/>
        </w:rPr>
      </w:pPr>
      <w:r>
        <w:rPr>
          <w:rFonts w:asciiTheme="minorHAnsi" w:hAnsiTheme="minorHAnsi" w:cstheme="minorHAnsi"/>
        </w:rPr>
        <w:t>Příloha č. 2 – Popis zboží</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4FF657A2"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388CBC4A"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8"/>
      <w:footerReference w:type="default" r:id="rId9"/>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9"/>
  </w:num>
  <w:num w:numId="2" w16cid:durableId="1257208567">
    <w:abstractNumId w:val="10"/>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8"/>
  </w:num>
  <w:num w:numId="10" w16cid:durableId="1633831290">
    <w:abstractNumId w:val="2"/>
  </w:num>
  <w:num w:numId="11" w16cid:durableId="62863444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B6FED"/>
    <w:rsid w:val="000C775E"/>
    <w:rsid w:val="000F0957"/>
    <w:rsid w:val="00100BC1"/>
    <w:rsid w:val="00102CCB"/>
    <w:rsid w:val="00103D1D"/>
    <w:rsid w:val="00116096"/>
    <w:rsid w:val="00117BE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5031"/>
    <w:rsid w:val="002A08FA"/>
    <w:rsid w:val="002B218C"/>
    <w:rsid w:val="002B3B43"/>
    <w:rsid w:val="002D0A0B"/>
    <w:rsid w:val="002D3025"/>
    <w:rsid w:val="002D511D"/>
    <w:rsid w:val="002E0A26"/>
    <w:rsid w:val="002E5A5C"/>
    <w:rsid w:val="002F2A45"/>
    <w:rsid w:val="00300922"/>
    <w:rsid w:val="00305A8C"/>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078DC"/>
    <w:rsid w:val="00410C8D"/>
    <w:rsid w:val="0041110F"/>
    <w:rsid w:val="00426257"/>
    <w:rsid w:val="004418E4"/>
    <w:rsid w:val="004437FC"/>
    <w:rsid w:val="00446FAA"/>
    <w:rsid w:val="00450D7C"/>
    <w:rsid w:val="00451855"/>
    <w:rsid w:val="00452A36"/>
    <w:rsid w:val="00452E0A"/>
    <w:rsid w:val="00453486"/>
    <w:rsid w:val="00457813"/>
    <w:rsid w:val="0046070B"/>
    <w:rsid w:val="00482FFC"/>
    <w:rsid w:val="00486A1F"/>
    <w:rsid w:val="00487DF0"/>
    <w:rsid w:val="004922D4"/>
    <w:rsid w:val="004923C5"/>
    <w:rsid w:val="0049647E"/>
    <w:rsid w:val="004A110E"/>
    <w:rsid w:val="004E1399"/>
    <w:rsid w:val="004E1B17"/>
    <w:rsid w:val="004E7F21"/>
    <w:rsid w:val="004F51AC"/>
    <w:rsid w:val="00514557"/>
    <w:rsid w:val="00515FCE"/>
    <w:rsid w:val="0052752B"/>
    <w:rsid w:val="0053302B"/>
    <w:rsid w:val="00554E0C"/>
    <w:rsid w:val="00574948"/>
    <w:rsid w:val="0057611F"/>
    <w:rsid w:val="00576369"/>
    <w:rsid w:val="005844AA"/>
    <w:rsid w:val="0058687C"/>
    <w:rsid w:val="00593954"/>
    <w:rsid w:val="00594697"/>
    <w:rsid w:val="005A127C"/>
    <w:rsid w:val="005A2549"/>
    <w:rsid w:val="005B0586"/>
    <w:rsid w:val="005B2211"/>
    <w:rsid w:val="005B4CE1"/>
    <w:rsid w:val="005C4338"/>
    <w:rsid w:val="005C7E85"/>
    <w:rsid w:val="005D3A61"/>
    <w:rsid w:val="005D5515"/>
    <w:rsid w:val="005E0C47"/>
    <w:rsid w:val="005E4B1D"/>
    <w:rsid w:val="005E666D"/>
    <w:rsid w:val="005E680C"/>
    <w:rsid w:val="005E73A3"/>
    <w:rsid w:val="005E73C2"/>
    <w:rsid w:val="00632A95"/>
    <w:rsid w:val="0064132B"/>
    <w:rsid w:val="00645173"/>
    <w:rsid w:val="00661EBC"/>
    <w:rsid w:val="00665AC1"/>
    <w:rsid w:val="00682E0A"/>
    <w:rsid w:val="006912C0"/>
    <w:rsid w:val="00694152"/>
    <w:rsid w:val="006A05E3"/>
    <w:rsid w:val="006A29B1"/>
    <w:rsid w:val="006E307A"/>
    <w:rsid w:val="006E69CF"/>
    <w:rsid w:val="006E71EC"/>
    <w:rsid w:val="006E723E"/>
    <w:rsid w:val="006F218B"/>
    <w:rsid w:val="00703221"/>
    <w:rsid w:val="00703C82"/>
    <w:rsid w:val="007053EB"/>
    <w:rsid w:val="00707AD3"/>
    <w:rsid w:val="00714AA9"/>
    <w:rsid w:val="007262DD"/>
    <w:rsid w:val="007330E3"/>
    <w:rsid w:val="00735DEA"/>
    <w:rsid w:val="007574E0"/>
    <w:rsid w:val="00771A13"/>
    <w:rsid w:val="007759A1"/>
    <w:rsid w:val="00780C5D"/>
    <w:rsid w:val="0079264C"/>
    <w:rsid w:val="00792FE3"/>
    <w:rsid w:val="007A5472"/>
    <w:rsid w:val="007B2350"/>
    <w:rsid w:val="007B7645"/>
    <w:rsid w:val="007B782F"/>
    <w:rsid w:val="007D39E1"/>
    <w:rsid w:val="007F5836"/>
    <w:rsid w:val="008000A8"/>
    <w:rsid w:val="0081058B"/>
    <w:rsid w:val="008348A6"/>
    <w:rsid w:val="00834F7E"/>
    <w:rsid w:val="00862C0B"/>
    <w:rsid w:val="00864C49"/>
    <w:rsid w:val="0086701F"/>
    <w:rsid w:val="0087086D"/>
    <w:rsid w:val="0087698F"/>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A06ED"/>
    <w:rsid w:val="009B00AB"/>
    <w:rsid w:val="009B3A16"/>
    <w:rsid w:val="009B3F68"/>
    <w:rsid w:val="009C068B"/>
    <w:rsid w:val="009C3E68"/>
    <w:rsid w:val="009E0C82"/>
    <w:rsid w:val="009E437B"/>
    <w:rsid w:val="009F17B4"/>
    <w:rsid w:val="009F3EFF"/>
    <w:rsid w:val="00A01739"/>
    <w:rsid w:val="00A03C32"/>
    <w:rsid w:val="00A07E9A"/>
    <w:rsid w:val="00A15672"/>
    <w:rsid w:val="00A26C06"/>
    <w:rsid w:val="00A35A97"/>
    <w:rsid w:val="00A37B75"/>
    <w:rsid w:val="00A41302"/>
    <w:rsid w:val="00A44E25"/>
    <w:rsid w:val="00A52D04"/>
    <w:rsid w:val="00A628C9"/>
    <w:rsid w:val="00A631BA"/>
    <w:rsid w:val="00A750F3"/>
    <w:rsid w:val="00A77E63"/>
    <w:rsid w:val="00A81E32"/>
    <w:rsid w:val="00A82820"/>
    <w:rsid w:val="00A915AC"/>
    <w:rsid w:val="00A9730A"/>
    <w:rsid w:val="00A97589"/>
    <w:rsid w:val="00AB5DC4"/>
    <w:rsid w:val="00AB6D04"/>
    <w:rsid w:val="00AC57E3"/>
    <w:rsid w:val="00AD5337"/>
    <w:rsid w:val="00AD6286"/>
    <w:rsid w:val="00AE27B1"/>
    <w:rsid w:val="00AE333E"/>
    <w:rsid w:val="00AE5068"/>
    <w:rsid w:val="00AE78C6"/>
    <w:rsid w:val="00AF2F4F"/>
    <w:rsid w:val="00AF63BA"/>
    <w:rsid w:val="00B057C9"/>
    <w:rsid w:val="00B1283F"/>
    <w:rsid w:val="00B4445B"/>
    <w:rsid w:val="00B46D99"/>
    <w:rsid w:val="00B5548D"/>
    <w:rsid w:val="00B62009"/>
    <w:rsid w:val="00B624ED"/>
    <w:rsid w:val="00B66B0E"/>
    <w:rsid w:val="00B87F74"/>
    <w:rsid w:val="00B9522A"/>
    <w:rsid w:val="00B96767"/>
    <w:rsid w:val="00BA30D5"/>
    <w:rsid w:val="00BA7143"/>
    <w:rsid w:val="00BC0AC0"/>
    <w:rsid w:val="00BC2EE3"/>
    <w:rsid w:val="00BD0EAA"/>
    <w:rsid w:val="00BD2DF0"/>
    <w:rsid w:val="00BD6B50"/>
    <w:rsid w:val="00BD6FD3"/>
    <w:rsid w:val="00BD7E2B"/>
    <w:rsid w:val="00BE6893"/>
    <w:rsid w:val="00BF12B9"/>
    <w:rsid w:val="00BF2E54"/>
    <w:rsid w:val="00BF7A5C"/>
    <w:rsid w:val="00C069D1"/>
    <w:rsid w:val="00C113F3"/>
    <w:rsid w:val="00C11811"/>
    <w:rsid w:val="00C22C19"/>
    <w:rsid w:val="00C23BEE"/>
    <w:rsid w:val="00C27E54"/>
    <w:rsid w:val="00C36D92"/>
    <w:rsid w:val="00C40651"/>
    <w:rsid w:val="00C4150E"/>
    <w:rsid w:val="00C46777"/>
    <w:rsid w:val="00C53854"/>
    <w:rsid w:val="00C53B87"/>
    <w:rsid w:val="00C552D9"/>
    <w:rsid w:val="00C70CC3"/>
    <w:rsid w:val="00C92E7D"/>
    <w:rsid w:val="00CA115F"/>
    <w:rsid w:val="00CA3DE5"/>
    <w:rsid w:val="00CC6B07"/>
    <w:rsid w:val="00CD4E98"/>
    <w:rsid w:val="00CE37CB"/>
    <w:rsid w:val="00CF2FAE"/>
    <w:rsid w:val="00D004E4"/>
    <w:rsid w:val="00D06509"/>
    <w:rsid w:val="00D15AEB"/>
    <w:rsid w:val="00D32DED"/>
    <w:rsid w:val="00D37D32"/>
    <w:rsid w:val="00D44559"/>
    <w:rsid w:val="00D449DA"/>
    <w:rsid w:val="00D52433"/>
    <w:rsid w:val="00D60552"/>
    <w:rsid w:val="00D80A2C"/>
    <w:rsid w:val="00D93478"/>
    <w:rsid w:val="00D94B2E"/>
    <w:rsid w:val="00DB0083"/>
    <w:rsid w:val="00DB01AE"/>
    <w:rsid w:val="00DB12DA"/>
    <w:rsid w:val="00DB171A"/>
    <w:rsid w:val="00DB4D73"/>
    <w:rsid w:val="00DD38C3"/>
    <w:rsid w:val="00DF5D36"/>
    <w:rsid w:val="00DF61F2"/>
    <w:rsid w:val="00E14113"/>
    <w:rsid w:val="00E15253"/>
    <w:rsid w:val="00E24F0C"/>
    <w:rsid w:val="00E363A4"/>
    <w:rsid w:val="00E41ED3"/>
    <w:rsid w:val="00E503CF"/>
    <w:rsid w:val="00E5694D"/>
    <w:rsid w:val="00E56B7A"/>
    <w:rsid w:val="00E66874"/>
    <w:rsid w:val="00E67C33"/>
    <w:rsid w:val="00E706C8"/>
    <w:rsid w:val="00E84E31"/>
    <w:rsid w:val="00EA07A5"/>
    <w:rsid w:val="00EB173D"/>
    <w:rsid w:val="00EC06CC"/>
    <w:rsid w:val="00EC1689"/>
    <w:rsid w:val="00ED3E34"/>
    <w:rsid w:val="00F023EE"/>
    <w:rsid w:val="00F105C1"/>
    <w:rsid w:val="00F11BD0"/>
    <w:rsid w:val="00F16E05"/>
    <w:rsid w:val="00F236BE"/>
    <w:rsid w:val="00F25CEA"/>
    <w:rsid w:val="00F34100"/>
    <w:rsid w:val="00F4366F"/>
    <w:rsid w:val="00F82CD4"/>
    <w:rsid w:val="00F82E38"/>
    <w:rsid w:val="00F8659B"/>
    <w:rsid w:val="00F87930"/>
    <w:rsid w:val="00FA27A3"/>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 w:type="character" w:styleId="Odkaznakoment">
    <w:name w:val="annotation reference"/>
    <w:basedOn w:val="Standardnpsmoodstavce"/>
    <w:uiPriority w:val="99"/>
    <w:semiHidden/>
    <w:unhideWhenUsed/>
    <w:rsid w:val="00305A8C"/>
    <w:rPr>
      <w:sz w:val="16"/>
      <w:szCs w:val="16"/>
    </w:rPr>
  </w:style>
  <w:style w:type="paragraph" w:styleId="Pedmtkomente">
    <w:name w:val="annotation subject"/>
    <w:basedOn w:val="Textkomente"/>
    <w:next w:val="Textkomente"/>
    <w:link w:val="PedmtkomenteChar"/>
    <w:uiPriority w:val="99"/>
    <w:semiHidden/>
    <w:unhideWhenUsed/>
    <w:rsid w:val="00305A8C"/>
    <w:pPr>
      <w:spacing w:line="240" w:lineRule="auto"/>
    </w:pPr>
    <w:rPr>
      <w:b/>
      <w:bCs/>
    </w:rPr>
  </w:style>
  <w:style w:type="character" w:customStyle="1" w:styleId="PedmtkomenteChar">
    <w:name w:val="Předmět komentáře Char"/>
    <w:basedOn w:val="TextkomenteChar"/>
    <w:link w:val="Pedmtkomente"/>
    <w:uiPriority w:val="99"/>
    <w:semiHidden/>
    <w:rsid w:val="00305A8C"/>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7</Pages>
  <Words>2779</Words>
  <Characters>16399</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47</cp:revision>
  <dcterms:created xsi:type="dcterms:W3CDTF">2022-05-24T07:38:00Z</dcterms:created>
  <dcterms:modified xsi:type="dcterms:W3CDTF">2024-12-21T20:40:00Z</dcterms:modified>
</cp:coreProperties>
</file>